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382" w14:textId="0201EA92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732812">
        <w:rPr>
          <w:b/>
          <w:bCs/>
        </w:rPr>
        <w:t>202</w:t>
      </w:r>
      <w:r w:rsidR="00113093">
        <w:rPr>
          <w:b/>
          <w:bCs/>
        </w:rPr>
        <w:t>6</w:t>
      </w:r>
      <w:r w:rsidR="00732812">
        <w:rPr>
          <w:b/>
          <w:bCs/>
        </w:rPr>
        <w:t>-0</w:t>
      </w:r>
      <w:r w:rsidR="00027B0D">
        <w:rPr>
          <w:b/>
          <w:bCs/>
        </w:rPr>
        <w:t>1</w:t>
      </w:r>
      <w:r w:rsidR="00732812">
        <w:rPr>
          <w:b/>
          <w:bCs/>
        </w:rPr>
        <w:t>-</w:t>
      </w:r>
      <w:r w:rsidR="00113093">
        <w:rPr>
          <w:b/>
          <w:bCs/>
        </w:rPr>
        <w:t>29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6994E059" w14:textId="77777777" w:rsidR="00FD6E97" w:rsidRDefault="00FD6E97" w:rsidP="00117529">
      <w:pPr>
        <w:tabs>
          <w:tab w:val="right" w:pos="9923"/>
        </w:tabs>
      </w:pPr>
    </w:p>
    <w:p w14:paraId="469E9249" w14:textId="58E2B7DD" w:rsidR="00FD6E97" w:rsidRDefault="00113093" w:rsidP="00117529">
      <w:pPr>
        <w:tabs>
          <w:tab w:val="right" w:pos="9923"/>
        </w:tabs>
      </w:pPr>
      <w:r>
        <w:t>Skolchefen informerar</w:t>
      </w:r>
      <w:r w:rsidR="00FD6E97">
        <w:tab/>
        <w:t>§ 2</w:t>
      </w:r>
    </w:p>
    <w:p w14:paraId="1A158CC0" w14:textId="77777777" w:rsidR="00FD6E97" w:rsidRDefault="00FD6E97" w:rsidP="00117529">
      <w:pPr>
        <w:tabs>
          <w:tab w:val="right" w:pos="9923"/>
        </w:tabs>
      </w:pPr>
    </w:p>
    <w:p w14:paraId="7B90DF24" w14:textId="2ACD883B" w:rsidR="00FD6E97" w:rsidRDefault="00113093" w:rsidP="00117529">
      <w:pPr>
        <w:tabs>
          <w:tab w:val="right" w:pos="9923"/>
        </w:tabs>
      </w:pPr>
      <w:r>
        <w:t>Återrapportering enligt internkontrollplan 202</w:t>
      </w:r>
      <w:r>
        <w:t>5</w:t>
      </w:r>
      <w:r w:rsidR="00FD6E97">
        <w:tab/>
        <w:t>§ 3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6CDAB5EC" w14:textId="77858C73" w:rsidR="00027B0D" w:rsidRDefault="00FD6E97" w:rsidP="00117529">
      <w:pPr>
        <w:tabs>
          <w:tab w:val="right" w:pos="9923"/>
        </w:tabs>
      </w:pPr>
      <w:r>
        <w:t>Fastställande av inackorderingstillägg 202</w:t>
      </w:r>
      <w:r w:rsidR="00113093">
        <w:t>6</w:t>
      </w:r>
      <w:r>
        <w:tab/>
        <w:t>§ 4</w:t>
      </w:r>
    </w:p>
    <w:p w14:paraId="5F82C993" w14:textId="77777777" w:rsidR="00FD6E97" w:rsidRDefault="00FD6E97" w:rsidP="00117529">
      <w:pPr>
        <w:tabs>
          <w:tab w:val="right" w:pos="9923"/>
        </w:tabs>
      </w:pPr>
    </w:p>
    <w:p w14:paraId="2AD480D0" w14:textId="286BA1E4" w:rsidR="00FD6E97" w:rsidRDefault="00113093" w:rsidP="00117529">
      <w:pPr>
        <w:tabs>
          <w:tab w:val="right" w:pos="9923"/>
        </w:tabs>
      </w:pPr>
      <w:r>
        <w:t>Redovisning av kränkande behandling till huvudmannen</w:t>
      </w:r>
      <w:r w:rsidR="00FD6E97">
        <w:tab/>
        <w:t>§ 5</w:t>
      </w:r>
    </w:p>
    <w:p w14:paraId="33D523B3" w14:textId="77777777" w:rsidR="00FD6E97" w:rsidRDefault="00FD6E97" w:rsidP="00117529">
      <w:pPr>
        <w:tabs>
          <w:tab w:val="right" w:pos="9923"/>
        </w:tabs>
      </w:pPr>
    </w:p>
    <w:p w14:paraId="06352E7D" w14:textId="05A57420" w:rsidR="00FD6E97" w:rsidRDefault="00113093" w:rsidP="00117529">
      <w:pPr>
        <w:tabs>
          <w:tab w:val="right" w:pos="9923"/>
        </w:tabs>
      </w:pPr>
      <w:r>
        <w:t>Fastställande av taxor inom förskola och fritidshem</w:t>
      </w:r>
      <w:r w:rsidR="00FD6E97">
        <w:tab/>
        <w:t>§ 6</w:t>
      </w:r>
    </w:p>
    <w:p w14:paraId="15177E6F" w14:textId="77777777" w:rsidR="00FD6E97" w:rsidRDefault="00FD6E97" w:rsidP="00117529">
      <w:pPr>
        <w:tabs>
          <w:tab w:val="right" w:pos="9923"/>
        </w:tabs>
      </w:pPr>
    </w:p>
    <w:p w14:paraId="390337FB" w14:textId="2256347A" w:rsidR="00FD6E97" w:rsidRDefault="00113093" w:rsidP="00117529">
      <w:pPr>
        <w:tabs>
          <w:tab w:val="right" w:pos="9923"/>
        </w:tabs>
      </w:pPr>
      <w:r>
        <w:t>Ändring av sammanträdesdag för utbildningsnämnden</w:t>
      </w:r>
      <w:r w:rsidR="00FD6E97">
        <w:tab/>
        <w:t>§ 7</w:t>
      </w:r>
    </w:p>
    <w:p w14:paraId="304CAD4C" w14:textId="77777777" w:rsidR="00FD6E97" w:rsidRDefault="00FD6E97" w:rsidP="00117529">
      <w:pPr>
        <w:tabs>
          <w:tab w:val="right" w:pos="9923"/>
        </w:tabs>
      </w:pPr>
    </w:p>
    <w:sectPr w:rsidR="00FD6E97" w:rsidSect="00113093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62FA" w14:textId="77777777" w:rsidR="0010085E" w:rsidRDefault="0010085E">
      <w:r>
        <w:separator/>
      </w:r>
    </w:p>
  </w:endnote>
  <w:endnote w:type="continuationSeparator" w:id="0">
    <w:p w14:paraId="48E059D2" w14:textId="77777777" w:rsidR="0010085E" w:rsidRDefault="0010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9AEF" w14:textId="77777777" w:rsidR="0010085E" w:rsidRDefault="0010085E">
      <w:r>
        <w:separator/>
      </w:r>
    </w:p>
  </w:footnote>
  <w:footnote w:type="continuationSeparator" w:id="0">
    <w:p w14:paraId="379CB0E8" w14:textId="77777777" w:rsidR="0010085E" w:rsidRDefault="0010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2E4C3C96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DA065B">
      <w:t>Utbildningsnämnden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7752F40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113093">
      <w:t>6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27B0D"/>
    <w:rsid w:val="000349FF"/>
    <w:rsid w:val="00044137"/>
    <w:rsid w:val="00056EAD"/>
    <w:rsid w:val="00081C61"/>
    <w:rsid w:val="00083A39"/>
    <w:rsid w:val="00097E18"/>
    <w:rsid w:val="00097F3E"/>
    <w:rsid w:val="000A3930"/>
    <w:rsid w:val="000A4C80"/>
    <w:rsid w:val="000C0C7A"/>
    <w:rsid w:val="000C6C3B"/>
    <w:rsid w:val="000D659F"/>
    <w:rsid w:val="000E57C3"/>
    <w:rsid w:val="000E638D"/>
    <w:rsid w:val="000E7EF9"/>
    <w:rsid w:val="0010085E"/>
    <w:rsid w:val="00100EA2"/>
    <w:rsid w:val="00113093"/>
    <w:rsid w:val="00117529"/>
    <w:rsid w:val="001216D0"/>
    <w:rsid w:val="00132109"/>
    <w:rsid w:val="00155F5B"/>
    <w:rsid w:val="00162158"/>
    <w:rsid w:val="00174E93"/>
    <w:rsid w:val="0018543D"/>
    <w:rsid w:val="00192D84"/>
    <w:rsid w:val="00193BAC"/>
    <w:rsid w:val="001C0919"/>
    <w:rsid w:val="001C1DAD"/>
    <w:rsid w:val="001D3CA0"/>
    <w:rsid w:val="001D537A"/>
    <w:rsid w:val="001F17B0"/>
    <w:rsid w:val="002026C0"/>
    <w:rsid w:val="00203FF7"/>
    <w:rsid w:val="0020574D"/>
    <w:rsid w:val="00205DB3"/>
    <w:rsid w:val="00215807"/>
    <w:rsid w:val="00221101"/>
    <w:rsid w:val="002333E4"/>
    <w:rsid w:val="00261150"/>
    <w:rsid w:val="00262BC9"/>
    <w:rsid w:val="002907B9"/>
    <w:rsid w:val="00290B9B"/>
    <w:rsid w:val="00292ACD"/>
    <w:rsid w:val="002B788D"/>
    <w:rsid w:val="002C7C9A"/>
    <w:rsid w:val="002D30A3"/>
    <w:rsid w:val="002D61EA"/>
    <w:rsid w:val="002F5ABD"/>
    <w:rsid w:val="00304F75"/>
    <w:rsid w:val="003059CF"/>
    <w:rsid w:val="00342E59"/>
    <w:rsid w:val="003659FE"/>
    <w:rsid w:val="0037792E"/>
    <w:rsid w:val="003A0577"/>
    <w:rsid w:val="003B5612"/>
    <w:rsid w:val="003D073A"/>
    <w:rsid w:val="003E7444"/>
    <w:rsid w:val="004105AD"/>
    <w:rsid w:val="00420FF3"/>
    <w:rsid w:val="0042408C"/>
    <w:rsid w:val="00432F6A"/>
    <w:rsid w:val="00446E4E"/>
    <w:rsid w:val="004555D7"/>
    <w:rsid w:val="004714A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E6673"/>
    <w:rsid w:val="004E7C48"/>
    <w:rsid w:val="004F3351"/>
    <w:rsid w:val="004F56C6"/>
    <w:rsid w:val="00511254"/>
    <w:rsid w:val="005206FC"/>
    <w:rsid w:val="00521484"/>
    <w:rsid w:val="00526C90"/>
    <w:rsid w:val="00527D73"/>
    <w:rsid w:val="00534899"/>
    <w:rsid w:val="00534BD6"/>
    <w:rsid w:val="00551990"/>
    <w:rsid w:val="00553A2E"/>
    <w:rsid w:val="00557BF9"/>
    <w:rsid w:val="005A0CBA"/>
    <w:rsid w:val="005D61D2"/>
    <w:rsid w:val="005F3DE8"/>
    <w:rsid w:val="00601D4D"/>
    <w:rsid w:val="00660878"/>
    <w:rsid w:val="006648D2"/>
    <w:rsid w:val="00690B90"/>
    <w:rsid w:val="006D17CC"/>
    <w:rsid w:val="006D5E3B"/>
    <w:rsid w:val="006D6E8A"/>
    <w:rsid w:val="0070478E"/>
    <w:rsid w:val="007226A8"/>
    <w:rsid w:val="007227A6"/>
    <w:rsid w:val="0073149B"/>
    <w:rsid w:val="00732812"/>
    <w:rsid w:val="00755876"/>
    <w:rsid w:val="00756D08"/>
    <w:rsid w:val="007618E9"/>
    <w:rsid w:val="00783427"/>
    <w:rsid w:val="007A6058"/>
    <w:rsid w:val="007D7804"/>
    <w:rsid w:val="007E7974"/>
    <w:rsid w:val="007F4F04"/>
    <w:rsid w:val="0080198F"/>
    <w:rsid w:val="00802D29"/>
    <w:rsid w:val="00810B06"/>
    <w:rsid w:val="0081450D"/>
    <w:rsid w:val="00821611"/>
    <w:rsid w:val="00831CC1"/>
    <w:rsid w:val="00853517"/>
    <w:rsid w:val="00870075"/>
    <w:rsid w:val="008829F1"/>
    <w:rsid w:val="00890B53"/>
    <w:rsid w:val="00897070"/>
    <w:rsid w:val="008A510F"/>
    <w:rsid w:val="008B17D9"/>
    <w:rsid w:val="008B18A1"/>
    <w:rsid w:val="008B6D23"/>
    <w:rsid w:val="008D1106"/>
    <w:rsid w:val="008E4136"/>
    <w:rsid w:val="009212F4"/>
    <w:rsid w:val="00926421"/>
    <w:rsid w:val="00934A44"/>
    <w:rsid w:val="00940673"/>
    <w:rsid w:val="00943ECB"/>
    <w:rsid w:val="00944B7E"/>
    <w:rsid w:val="009475F0"/>
    <w:rsid w:val="00963341"/>
    <w:rsid w:val="00965415"/>
    <w:rsid w:val="00980D91"/>
    <w:rsid w:val="0099103F"/>
    <w:rsid w:val="009A35D9"/>
    <w:rsid w:val="009C60F6"/>
    <w:rsid w:val="009E586C"/>
    <w:rsid w:val="009E6238"/>
    <w:rsid w:val="009F2C2A"/>
    <w:rsid w:val="00A0349C"/>
    <w:rsid w:val="00A0396C"/>
    <w:rsid w:val="00A3182C"/>
    <w:rsid w:val="00A34C11"/>
    <w:rsid w:val="00A34E58"/>
    <w:rsid w:val="00A35152"/>
    <w:rsid w:val="00A63A22"/>
    <w:rsid w:val="00A771F6"/>
    <w:rsid w:val="00A878EA"/>
    <w:rsid w:val="00A9429D"/>
    <w:rsid w:val="00AB1C2C"/>
    <w:rsid w:val="00AC02C8"/>
    <w:rsid w:val="00AC560D"/>
    <w:rsid w:val="00AD4FD7"/>
    <w:rsid w:val="00AD5E53"/>
    <w:rsid w:val="00AE0618"/>
    <w:rsid w:val="00AE1EA9"/>
    <w:rsid w:val="00AF4F4C"/>
    <w:rsid w:val="00B05D0D"/>
    <w:rsid w:val="00B1653D"/>
    <w:rsid w:val="00B33694"/>
    <w:rsid w:val="00B43080"/>
    <w:rsid w:val="00B47EE4"/>
    <w:rsid w:val="00B74287"/>
    <w:rsid w:val="00B74B5B"/>
    <w:rsid w:val="00B77D62"/>
    <w:rsid w:val="00B91E79"/>
    <w:rsid w:val="00BA0B22"/>
    <w:rsid w:val="00BA308B"/>
    <w:rsid w:val="00BC342C"/>
    <w:rsid w:val="00BD0752"/>
    <w:rsid w:val="00BD5E81"/>
    <w:rsid w:val="00BD7DDA"/>
    <w:rsid w:val="00BE370C"/>
    <w:rsid w:val="00C13D2A"/>
    <w:rsid w:val="00C250CA"/>
    <w:rsid w:val="00C25C03"/>
    <w:rsid w:val="00C314E7"/>
    <w:rsid w:val="00C34BCD"/>
    <w:rsid w:val="00C358AE"/>
    <w:rsid w:val="00C42402"/>
    <w:rsid w:val="00C440AA"/>
    <w:rsid w:val="00C65EFA"/>
    <w:rsid w:val="00C75379"/>
    <w:rsid w:val="00C921B2"/>
    <w:rsid w:val="00C94CA6"/>
    <w:rsid w:val="00C94E9F"/>
    <w:rsid w:val="00CA2F91"/>
    <w:rsid w:val="00CA6AB3"/>
    <w:rsid w:val="00CB1F73"/>
    <w:rsid w:val="00CB2D5A"/>
    <w:rsid w:val="00CC728C"/>
    <w:rsid w:val="00CE4F00"/>
    <w:rsid w:val="00CE6F02"/>
    <w:rsid w:val="00D11D9E"/>
    <w:rsid w:val="00D13600"/>
    <w:rsid w:val="00D45D75"/>
    <w:rsid w:val="00D5729D"/>
    <w:rsid w:val="00D632A0"/>
    <w:rsid w:val="00D647D2"/>
    <w:rsid w:val="00DA065B"/>
    <w:rsid w:val="00DA434A"/>
    <w:rsid w:val="00DB3C93"/>
    <w:rsid w:val="00DC2515"/>
    <w:rsid w:val="00DC735C"/>
    <w:rsid w:val="00DD14B1"/>
    <w:rsid w:val="00DD5ED9"/>
    <w:rsid w:val="00DE4898"/>
    <w:rsid w:val="00DF5FAF"/>
    <w:rsid w:val="00E105EB"/>
    <w:rsid w:val="00E2245D"/>
    <w:rsid w:val="00E2346F"/>
    <w:rsid w:val="00E30B5D"/>
    <w:rsid w:val="00E5240F"/>
    <w:rsid w:val="00E54191"/>
    <w:rsid w:val="00E6141F"/>
    <w:rsid w:val="00E63E6A"/>
    <w:rsid w:val="00E6424C"/>
    <w:rsid w:val="00E7178A"/>
    <w:rsid w:val="00E85DC0"/>
    <w:rsid w:val="00E96132"/>
    <w:rsid w:val="00EB5578"/>
    <w:rsid w:val="00EC1D2D"/>
    <w:rsid w:val="00ED51F6"/>
    <w:rsid w:val="00ED7AD9"/>
    <w:rsid w:val="00EE08E7"/>
    <w:rsid w:val="00EE3C1C"/>
    <w:rsid w:val="00EE58D2"/>
    <w:rsid w:val="00F17AFC"/>
    <w:rsid w:val="00F22BBD"/>
    <w:rsid w:val="00F4665D"/>
    <w:rsid w:val="00F67686"/>
    <w:rsid w:val="00F75069"/>
    <w:rsid w:val="00F86058"/>
    <w:rsid w:val="00F97554"/>
    <w:rsid w:val="00FA2950"/>
    <w:rsid w:val="00FA2E8F"/>
    <w:rsid w:val="00FB4610"/>
    <w:rsid w:val="00FD6973"/>
    <w:rsid w:val="00FD6E97"/>
    <w:rsid w:val="00FE0C33"/>
    <w:rsid w:val="00FE59B4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4555D7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1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3</cp:revision>
  <cp:lastPrinted>2026-02-10T09:39:00Z</cp:lastPrinted>
  <dcterms:created xsi:type="dcterms:W3CDTF">2026-02-10T09:35:00Z</dcterms:created>
  <dcterms:modified xsi:type="dcterms:W3CDTF">2026-02-10T09:40:00Z</dcterms:modified>
</cp:coreProperties>
</file>