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C9AB" w14:textId="154B1507" w:rsidR="0073149B" w:rsidRDefault="00B33694" w:rsidP="0042408C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290B9B">
        <w:rPr>
          <w:b/>
          <w:bCs/>
        </w:rPr>
        <w:t>202</w:t>
      </w:r>
      <w:r w:rsidR="00C919E8">
        <w:rPr>
          <w:b/>
          <w:bCs/>
        </w:rPr>
        <w:t>6</w:t>
      </w:r>
      <w:r w:rsidR="0015548B">
        <w:rPr>
          <w:b/>
          <w:bCs/>
        </w:rPr>
        <w:t>-03-1</w:t>
      </w:r>
      <w:r w:rsidR="00C919E8">
        <w:rPr>
          <w:b/>
          <w:bCs/>
        </w:rPr>
        <w:t>6</w:t>
      </w:r>
    </w:p>
    <w:p w14:paraId="7BEA8673" w14:textId="77777777" w:rsidR="00203FF7" w:rsidRDefault="00203FF7" w:rsidP="00781DEE">
      <w:pPr>
        <w:tabs>
          <w:tab w:val="right" w:pos="10065"/>
        </w:tabs>
        <w:rPr>
          <w:b/>
          <w:bCs/>
        </w:rPr>
      </w:pPr>
    </w:p>
    <w:p w14:paraId="6F3D9AF6" w14:textId="77777777" w:rsidR="00F6674E" w:rsidRDefault="003659FE" w:rsidP="0042408C">
      <w:pPr>
        <w:tabs>
          <w:tab w:val="right" w:pos="9923"/>
        </w:tabs>
        <w:rPr>
          <w:bCs/>
        </w:rPr>
      </w:pPr>
      <w:r>
        <w:rPr>
          <w:bCs/>
        </w:rPr>
        <w:t>Godkännande av</w:t>
      </w:r>
      <w:r w:rsidR="00203FF7">
        <w:rPr>
          <w:bCs/>
        </w:rPr>
        <w:t xml:space="preserve"> dagordning</w:t>
      </w:r>
      <w:r w:rsidR="00203FF7">
        <w:rPr>
          <w:bCs/>
        </w:rPr>
        <w:tab/>
        <w:t>§ 1</w:t>
      </w:r>
    </w:p>
    <w:p w14:paraId="16441DA8" w14:textId="6FA2C05C" w:rsidR="00F6674E" w:rsidRDefault="00F6674E" w:rsidP="0042408C">
      <w:pPr>
        <w:tabs>
          <w:tab w:val="right" w:pos="9923"/>
        </w:tabs>
        <w:rPr>
          <w:bCs/>
        </w:rPr>
      </w:pPr>
    </w:p>
    <w:p w14:paraId="120F0A19" w14:textId="1659B314" w:rsidR="0015548B" w:rsidRDefault="0015548B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Överföring av investeringsmedel från 202</w:t>
      </w:r>
      <w:r w:rsidR="00C919E8">
        <w:rPr>
          <w:rFonts w:cs="Arial"/>
          <w:bCs/>
          <w:szCs w:val="24"/>
        </w:rPr>
        <w:t>5</w:t>
      </w:r>
      <w:r>
        <w:rPr>
          <w:rFonts w:cs="Arial"/>
          <w:bCs/>
          <w:szCs w:val="24"/>
        </w:rPr>
        <w:t xml:space="preserve"> till 202</w:t>
      </w:r>
      <w:r w:rsidR="00C919E8">
        <w:rPr>
          <w:rFonts w:cs="Arial"/>
          <w:bCs/>
          <w:szCs w:val="24"/>
        </w:rPr>
        <w:t>6</w:t>
      </w:r>
      <w:r>
        <w:rPr>
          <w:rFonts w:cs="Arial"/>
          <w:bCs/>
          <w:szCs w:val="24"/>
        </w:rPr>
        <w:tab/>
      </w:r>
      <w:r w:rsidR="00673E63">
        <w:rPr>
          <w:rFonts w:cs="Arial"/>
          <w:bCs/>
          <w:szCs w:val="24"/>
        </w:rPr>
        <w:t xml:space="preserve">§ </w:t>
      </w:r>
      <w:r w:rsidR="00A27115">
        <w:rPr>
          <w:rFonts w:cs="Arial"/>
          <w:bCs/>
          <w:szCs w:val="24"/>
        </w:rPr>
        <w:t>2</w:t>
      </w:r>
    </w:p>
    <w:p w14:paraId="7BD9F552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06FBB2E1" w14:textId="0EEDF88B" w:rsidR="0015548B" w:rsidRDefault="00C919E8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Kommunfullmäktiges ställningstagande i beslut som är av principiell betydelse eller av </w:t>
      </w:r>
      <w:r w:rsidR="00673E63">
        <w:rPr>
          <w:rFonts w:cs="Arial"/>
          <w:bCs/>
          <w:szCs w:val="24"/>
        </w:rPr>
        <w:tab/>
      </w:r>
    </w:p>
    <w:p w14:paraId="25C7F4C8" w14:textId="20EB8175" w:rsidR="0015548B" w:rsidRDefault="001A529B" w:rsidP="0015548B">
      <w:pPr>
        <w:tabs>
          <w:tab w:val="right" w:pos="9923"/>
        </w:tabs>
        <w:rPr>
          <w:bCs/>
        </w:rPr>
      </w:pPr>
      <w:r>
        <w:rPr>
          <w:bCs/>
        </w:rPr>
        <w:t>s</w:t>
      </w:r>
      <w:r w:rsidR="00C919E8">
        <w:rPr>
          <w:bCs/>
        </w:rPr>
        <w:t>törre vikt – Försäljning av industrifastighet inom Malå 7:75</w:t>
      </w:r>
      <w:r>
        <w:rPr>
          <w:bCs/>
        </w:rPr>
        <w:tab/>
        <w:t>§ 3</w:t>
      </w:r>
    </w:p>
    <w:p w14:paraId="62203C34" w14:textId="77777777" w:rsidR="001A529B" w:rsidRDefault="001A529B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527F4E37" w14:textId="20DB17DD" w:rsidR="0015548B" w:rsidRDefault="0015548B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Fastställande av </w:t>
      </w:r>
      <w:r w:rsidR="001A529B">
        <w:rPr>
          <w:rFonts w:cs="Arial"/>
          <w:bCs/>
          <w:szCs w:val="24"/>
        </w:rPr>
        <w:t>Folkhälsopolitiskt program för Malå kommun 2022 - 2026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4</w:t>
      </w:r>
    </w:p>
    <w:p w14:paraId="23EE6D55" w14:textId="77777777" w:rsidR="00B92B83" w:rsidRDefault="00B92B83" w:rsidP="0015548B">
      <w:pPr>
        <w:tabs>
          <w:tab w:val="right" w:pos="9923"/>
        </w:tabs>
        <w:rPr>
          <w:bCs/>
        </w:rPr>
      </w:pPr>
    </w:p>
    <w:p w14:paraId="303B050E" w14:textId="39CE44E7" w:rsidR="0015548B" w:rsidRDefault="00C919E8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Fastställande av taxor inom förskola och fritidshem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5</w:t>
      </w:r>
    </w:p>
    <w:p w14:paraId="2F6C6068" w14:textId="77777777" w:rsidR="00B92B83" w:rsidRDefault="00B92B83" w:rsidP="0015548B">
      <w:pPr>
        <w:tabs>
          <w:tab w:val="right" w:pos="9923"/>
        </w:tabs>
        <w:rPr>
          <w:bCs/>
        </w:rPr>
      </w:pPr>
    </w:p>
    <w:p w14:paraId="5DCD5B15" w14:textId="789CED02" w:rsidR="0015548B" w:rsidRDefault="001A529B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Antagande av Taxa för prövning och tillsyn enligt lagen om tobak och likande produkt-</w:t>
      </w:r>
      <w:r w:rsidR="00673E63">
        <w:rPr>
          <w:rFonts w:cs="Arial"/>
          <w:bCs/>
          <w:szCs w:val="24"/>
        </w:rPr>
        <w:tab/>
      </w:r>
    </w:p>
    <w:p w14:paraId="47938331" w14:textId="319C27F0" w:rsidR="001A529B" w:rsidRDefault="001A529B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Dukter, lagen om tobaksfria nikotinprodukter, lagen om elektroniska cigaretter och på-</w:t>
      </w:r>
    </w:p>
    <w:p w14:paraId="0FFBECCE" w14:textId="10A7F853" w:rsidR="001A529B" w:rsidRDefault="001A529B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Fyllningsbehållare samt lagen om handel med vissa receptfria läkemedel</w:t>
      </w:r>
      <w:r>
        <w:rPr>
          <w:rFonts w:cs="Arial"/>
          <w:bCs/>
          <w:szCs w:val="24"/>
        </w:rPr>
        <w:tab/>
        <w:t>§ 6</w:t>
      </w:r>
    </w:p>
    <w:p w14:paraId="2FBE52D0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659A7867" w14:textId="0B152EBA" w:rsidR="0015548B" w:rsidRDefault="0061080A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Antagande av Taxa för prövning och tillsyn enligt alkohollagen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7</w:t>
      </w:r>
    </w:p>
    <w:p w14:paraId="2CAE782C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3657BBBF" w14:textId="03C012EA" w:rsidR="0015548B" w:rsidRDefault="0061080A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Antagande av Riktlinjer för serveringstillstånd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8</w:t>
      </w:r>
    </w:p>
    <w:p w14:paraId="1C5658A3" w14:textId="77777777" w:rsidR="00B92B83" w:rsidRDefault="00B92B83" w:rsidP="0015548B">
      <w:pPr>
        <w:tabs>
          <w:tab w:val="right" w:pos="9923"/>
        </w:tabs>
        <w:rPr>
          <w:bCs/>
        </w:rPr>
      </w:pPr>
    </w:p>
    <w:p w14:paraId="492665BB" w14:textId="79015AC9" w:rsidR="0015548B" w:rsidRDefault="0061080A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Information – Informationssäkerhet – krav på kommunala bolag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9</w:t>
      </w:r>
    </w:p>
    <w:p w14:paraId="2AD9B077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1D157ACE" w14:textId="5113A4DE" w:rsidR="0015548B" w:rsidRDefault="0061080A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Avsägelse av politiskt uppdrag som ledamot i miljö- och byggnämnden</w:t>
      </w:r>
      <w:r w:rsidR="00E40514">
        <w:rPr>
          <w:rFonts w:cs="Arial"/>
          <w:bCs/>
          <w:szCs w:val="24"/>
        </w:rPr>
        <w:tab/>
        <w:t>§ 10</w:t>
      </w:r>
    </w:p>
    <w:p w14:paraId="2C838450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127D5FB8" w14:textId="4B7BAC6F" w:rsidR="0015548B" w:rsidRDefault="0061080A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Val av ledamot i miljö- och byggnämnden för tiden t o m 2026-12-31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11</w:t>
      </w:r>
    </w:p>
    <w:p w14:paraId="4EFB2078" w14:textId="77777777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525C1943" w14:textId="5D4C7685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Medborgarförslag om att installera solceller och solfångare på kommunala byggnader</w:t>
      </w:r>
      <w:r>
        <w:rPr>
          <w:rFonts w:cs="Arial"/>
          <w:bCs/>
          <w:szCs w:val="24"/>
        </w:rPr>
        <w:tab/>
        <w:t>§ 12</w:t>
      </w:r>
    </w:p>
    <w:p w14:paraId="12171B1A" w14:textId="77777777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51363F3F" w14:textId="5B99757E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Medborgarförslag om plats för nyårsraketer och smällare</w:t>
      </w:r>
      <w:r>
        <w:rPr>
          <w:rFonts w:cs="Arial"/>
          <w:bCs/>
          <w:szCs w:val="24"/>
        </w:rPr>
        <w:tab/>
        <w:t>§ 13</w:t>
      </w:r>
    </w:p>
    <w:p w14:paraId="2F678C65" w14:textId="77777777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392BF8CA" w14:textId="3493EF70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Medborgarförslag om etablering av bilprovning samt byggande av kriminalvårdsanstalt </w:t>
      </w:r>
    </w:p>
    <w:p w14:paraId="282954A5" w14:textId="743A8BBC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i Malå </w:t>
      </w:r>
      <w:r>
        <w:rPr>
          <w:rFonts w:cs="Arial"/>
          <w:bCs/>
          <w:szCs w:val="24"/>
        </w:rPr>
        <w:tab/>
        <w:t>§ 14</w:t>
      </w:r>
    </w:p>
    <w:p w14:paraId="44D44397" w14:textId="77777777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15C5A678" w14:textId="57E2C954" w:rsidR="0015548B" w:rsidRDefault="00E40514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meddelanden</w:t>
      </w:r>
      <w:r w:rsidR="00673E63">
        <w:rPr>
          <w:rFonts w:cs="Arial"/>
          <w:bCs/>
          <w:szCs w:val="24"/>
        </w:rPr>
        <w:tab/>
        <w:t>§</w:t>
      </w:r>
      <w:r w:rsidR="00A27115">
        <w:rPr>
          <w:rFonts w:cs="Arial"/>
          <w:bCs/>
          <w:szCs w:val="24"/>
        </w:rPr>
        <w:t xml:space="preserve"> 1</w:t>
      </w:r>
      <w:r w:rsidR="00417502">
        <w:rPr>
          <w:rFonts w:cs="Arial"/>
          <w:bCs/>
          <w:szCs w:val="24"/>
        </w:rPr>
        <w:t>5</w:t>
      </w:r>
    </w:p>
    <w:p w14:paraId="234CD4A0" w14:textId="77777777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</w:p>
    <w:p w14:paraId="07C9D24A" w14:textId="798F0433" w:rsidR="00417502" w:rsidRDefault="00417502" w:rsidP="0015548B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Interpellation till kommunstyrelsens ordf om projekt Tjamstan Södra</w:t>
      </w:r>
      <w:r>
        <w:rPr>
          <w:rFonts w:cs="Arial"/>
          <w:bCs/>
          <w:szCs w:val="24"/>
        </w:rPr>
        <w:tab/>
        <w:t>§ 16</w:t>
      </w:r>
    </w:p>
    <w:p w14:paraId="713EF2EB" w14:textId="77777777" w:rsidR="0015548B" w:rsidRDefault="0015548B" w:rsidP="0015548B">
      <w:pPr>
        <w:tabs>
          <w:tab w:val="right" w:pos="9923"/>
        </w:tabs>
        <w:rPr>
          <w:bCs/>
        </w:rPr>
      </w:pPr>
    </w:p>
    <w:p w14:paraId="0F643AB2" w14:textId="0DA940FB" w:rsidR="00FE2D4D" w:rsidRPr="001E2602" w:rsidRDefault="001E2602" w:rsidP="0015548B">
      <w:pPr>
        <w:tabs>
          <w:tab w:val="right" w:pos="9923"/>
        </w:tabs>
        <w:rPr>
          <w:b/>
        </w:rPr>
      </w:pPr>
      <w:r w:rsidRPr="001E2602">
        <w:rPr>
          <w:b/>
        </w:rPr>
        <w:t>2026-04-27</w:t>
      </w:r>
    </w:p>
    <w:p w14:paraId="61E67B46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36160D2B" w14:textId="13E97F3E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Godkännande av dagordning</w:t>
      </w:r>
      <w:r>
        <w:rPr>
          <w:bCs/>
        </w:rPr>
        <w:tab/>
      </w:r>
      <w:r w:rsidR="0024172C">
        <w:rPr>
          <w:bCs/>
        </w:rPr>
        <w:t>§ 17</w:t>
      </w:r>
    </w:p>
    <w:p w14:paraId="406571F4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13F5C5F7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758BF85F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28DE77A0" w14:textId="65847A99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Årsredovisning 2025</w:t>
      </w:r>
      <w:r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18</w:t>
      </w:r>
    </w:p>
    <w:p w14:paraId="08BEF5B2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751BEBFD" w14:textId="758939FC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Årsredovisning - Nyttjande av resultatutjämningsreserv 2025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19</w:t>
      </w:r>
    </w:p>
    <w:p w14:paraId="6D160D8B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18D66B9D" w14:textId="78BD1F22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Månadsuppföljning - Malå kommun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20</w:t>
      </w:r>
    </w:p>
    <w:p w14:paraId="7AF3B71D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03E4CC72" w14:textId="1A94E1C4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Budget 2027 - Budgetförutsättningar 2027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21</w:t>
      </w:r>
    </w:p>
    <w:p w14:paraId="0E1ECE6F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04998314" w14:textId="7BC97421" w:rsidR="0024172C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Fastställande av Styrprinciper för budget- och uppföljningsprocessen i Malå kommun</w:t>
      </w:r>
      <w:r w:rsidR="0024172C">
        <w:rPr>
          <w:bCs/>
        </w:rPr>
        <w:t>-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22</w:t>
      </w:r>
    </w:p>
    <w:p w14:paraId="5749970A" w14:textId="685449A1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koncern</w:t>
      </w:r>
    </w:p>
    <w:p w14:paraId="16831AFF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672BA4B0" w14:textId="37C2C48D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Fastställande av Ägardirektiv för Malåbostaden AB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23</w:t>
      </w:r>
    </w:p>
    <w:p w14:paraId="66149974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79524254" w14:textId="41E7601F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Instruktion för ombud inför Malåbostaden AB:s bolagsstämma år 2026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24</w:t>
      </w:r>
    </w:p>
    <w:p w14:paraId="78640778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268B7B7C" w14:textId="2F9F60FA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Ansökan om lån för ombyggnation av Miklagård - Malåbostaden AB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25</w:t>
      </w:r>
    </w:p>
    <w:p w14:paraId="1CC2BE61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1F1BF5E2" w14:textId="75F53AF3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Information om uppsiktsplikt Meni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26</w:t>
      </w:r>
    </w:p>
    <w:p w14:paraId="436A66C7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6617AED5" w14:textId="60AB2938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Fastställande av Ägardirektiv för Malå Energi- och Industri AB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27</w:t>
      </w:r>
    </w:p>
    <w:p w14:paraId="15D262F3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5A64E6F0" w14:textId="7C788748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Fastställande av Bolagsordning för Malå Energi- och Industri AB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28</w:t>
      </w:r>
    </w:p>
    <w:p w14:paraId="4CC7D65A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582D9F82" w14:textId="536DE052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Instruktion för ombud inför Malå Energi- och Industri AB:s bolagsstämma år 2026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29</w:t>
      </w:r>
    </w:p>
    <w:p w14:paraId="7CAAE917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45C53726" w14:textId="2970B9F9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Begäran om nedsättning av amortering på lån 2026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30</w:t>
      </w:r>
    </w:p>
    <w:p w14:paraId="1AD4E6AE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11A92059" w14:textId="210699D3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Fastställande av Arbetsmiljöpolicy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31</w:t>
      </w:r>
    </w:p>
    <w:p w14:paraId="6AD74214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579A3AFC" w14:textId="174A6D29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Fastställande av Personalpolicy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32</w:t>
      </w:r>
    </w:p>
    <w:p w14:paraId="6BFB0C05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0CA7679A" w14:textId="2F79723A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Fastställande av Policy mot kränkande särbehandling och trakasserier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33</w:t>
      </w:r>
    </w:p>
    <w:p w14:paraId="23F663DE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52442093" w14:textId="4D8A2183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Uppföljning av samtliga planer för internkontroll 2025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34</w:t>
      </w:r>
    </w:p>
    <w:p w14:paraId="6947820B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0CC8461C" w14:textId="02DC1BB7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Revisionsberättelse 2025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35</w:t>
      </w:r>
    </w:p>
    <w:p w14:paraId="125ECB88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3B6EE2AC" w14:textId="0FBBFA89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Beviljande av ansvarsfrihet år 2025 för kommunstyrelsen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36</w:t>
      </w:r>
    </w:p>
    <w:p w14:paraId="51B1A708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1AF4C98D" w14:textId="757E1105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Beviljande av ansvarsfrihet år 2025 för valnämnden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37</w:t>
      </w:r>
    </w:p>
    <w:p w14:paraId="561E9296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53A78F3F" w14:textId="25F8C6FC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Beviljande av ansvarsfrihet år 2025 för socialnämnden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38</w:t>
      </w:r>
    </w:p>
    <w:p w14:paraId="58BE3371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0B0EBD11" w14:textId="43B4741F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Beviljande av ansvarsfrihet år 2025 för utbildningsnämnden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39</w:t>
      </w:r>
    </w:p>
    <w:p w14:paraId="46AF1A22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453B4898" w14:textId="7845AEF7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Beviljande av ansvarsfrihet år 2025 för miljö- och byggnämnden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40</w:t>
      </w:r>
    </w:p>
    <w:p w14:paraId="19E7871F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12716D0B" w14:textId="45474C1D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Antagande av Vattentjänstplan för Malå kommun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41</w:t>
      </w:r>
    </w:p>
    <w:p w14:paraId="1B32A7B8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4E4B1026" w14:textId="4C390FD1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Interpellation till kommunstyrelsens ordf om projekt Tjamstan Södra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42</w:t>
      </w:r>
    </w:p>
    <w:p w14:paraId="0412F3CA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58D6019A" w14:textId="4AF0E521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Medborgarförslag om byggande av brygga med staket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43</w:t>
      </w:r>
    </w:p>
    <w:p w14:paraId="4957FC22" w14:textId="77777777" w:rsidR="001E2602" w:rsidRDefault="001E2602" w:rsidP="0015548B">
      <w:pPr>
        <w:tabs>
          <w:tab w:val="right" w:pos="9923"/>
        </w:tabs>
        <w:rPr>
          <w:bCs/>
        </w:rPr>
      </w:pPr>
    </w:p>
    <w:p w14:paraId="28ABDABA" w14:textId="3A2DF506" w:rsidR="001E2602" w:rsidRDefault="001E2602" w:rsidP="0015548B">
      <w:pPr>
        <w:tabs>
          <w:tab w:val="right" w:pos="9923"/>
        </w:tabs>
        <w:rPr>
          <w:bCs/>
        </w:rPr>
      </w:pPr>
      <w:r w:rsidRPr="001E2602">
        <w:rPr>
          <w:bCs/>
        </w:rPr>
        <w:t>Redovisning av meddelanden</w:t>
      </w:r>
      <w:r w:rsidR="0024172C">
        <w:rPr>
          <w:bCs/>
        </w:rPr>
        <w:tab/>
      </w:r>
      <w:r w:rsidR="0024172C">
        <w:rPr>
          <w:bCs/>
        </w:rPr>
        <w:t xml:space="preserve">§ </w:t>
      </w:r>
      <w:r w:rsidR="0024172C">
        <w:rPr>
          <w:bCs/>
        </w:rPr>
        <w:t>44</w:t>
      </w:r>
    </w:p>
    <w:sectPr w:rsidR="001E2602" w:rsidSect="00701A81">
      <w:headerReference w:type="default" r:id="rId8"/>
      <w:footerReference w:type="default" r:id="rId9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4EB9" w14:textId="77777777" w:rsidR="00A71DB3" w:rsidRDefault="00A71DB3">
      <w:r>
        <w:separator/>
      </w:r>
    </w:p>
  </w:endnote>
  <w:endnote w:type="continuationSeparator" w:id="0">
    <w:p w14:paraId="6F58D02B" w14:textId="77777777" w:rsidR="00A71DB3" w:rsidRDefault="00A7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ECEA" w14:textId="77777777" w:rsidR="00A71DB3" w:rsidRDefault="00A71DB3">
      <w:r>
        <w:separator/>
      </w:r>
    </w:p>
  </w:footnote>
  <w:footnote w:type="continuationSeparator" w:id="0">
    <w:p w14:paraId="77249C1C" w14:textId="77777777" w:rsidR="00A71DB3" w:rsidRDefault="00A7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2275C2B8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3D19A5">
      <w:t>Kommunfullmäktige</w:t>
    </w:r>
    <w:r>
      <w:rPr>
        <w:b/>
        <w:sz w:val="28"/>
      </w:rPr>
      <w:tab/>
    </w:r>
    <w:r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7685A231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C919E8">
      <w:t>6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2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3689D"/>
    <w:rsid w:val="000368FE"/>
    <w:rsid w:val="00051F27"/>
    <w:rsid w:val="00053A28"/>
    <w:rsid w:val="00056EAD"/>
    <w:rsid w:val="0007417E"/>
    <w:rsid w:val="00074D93"/>
    <w:rsid w:val="00076CD6"/>
    <w:rsid w:val="00097E18"/>
    <w:rsid w:val="00097F3E"/>
    <w:rsid w:val="000A26BE"/>
    <w:rsid w:val="000A3930"/>
    <w:rsid w:val="000A3F83"/>
    <w:rsid w:val="000A4C80"/>
    <w:rsid w:val="000D659F"/>
    <w:rsid w:val="000E2550"/>
    <w:rsid w:val="000E638D"/>
    <w:rsid w:val="000E7EF9"/>
    <w:rsid w:val="000F285D"/>
    <w:rsid w:val="000F69E8"/>
    <w:rsid w:val="00100280"/>
    <w:rsid w:val="001216D0"/>
    <w:rsid w:val="001221D9"/>
    <w:rsid w:val="0015548B"/>
    <w:rsid w:val="00155F5B"/>
    <w:rsid w:val="00170116"/>
    <w:rsid w:val="00193BAC"/>
    <w:rsid w:val="001A529B"/>
    <w:rsid w:val="001B5102"/>
    <w:rsid w:val="001C0959"/>
    <w:rsid w:val="001C34A6"/>
    <w:rsid w:val="001D0FB4"/>
    <w:rsid w:val="001D243B"/>
    <w:rsid w:val="001D3CA0"/>
    <w:rsid w:val="001D7C9F"/>
    <w:rsid w:val="001E2602"/>
    <w:rsid w:val="001E322A"/>
    <w:rsid w:val="002026C0"/>
    <w:rsid w:val="00203FF7"/>
    <w:rsid w:val="00205DB3"/>
    <w:rsid w:val="00215807"/>
    <w:rsid w:val="002234DA"/>
    <w:rsid w:val="002333E4"/>
    <w:rsid w:val="00235935"/>
    <w:rsid w:val="0024172C"/>
    <w:rsid w:val="00261150"/>
    <w:rsid w:val="00287992"/>
    <w:rsid w:val="002907B9"/>
    <w:rsid w:val="00290B9B"/>
    <w:rsid w:val="002B788D"/>
    <w:rsid w:val="002C7C9A"/>
    <w:rsid w:val="002F5ABD"/>
    <w:rsid w:val="00304F75"/>
    <w:rsid w:val="003059CF"/>
    <w:rsid w:val="00305F95"/>
    <w:rsid w:val="0031031D"/>
    <w:rsid w:val="00325B27"/>
    <w:rsid w:val="003455DC"/>
    <w:rsid w:val="00360C4E"/>
    <w:rsid w:val="003638CB"/>
    <w:rsid w:val="003659FE"/>
    <w:rsid w:val="0037792E"/>
    <w:rsid w:val="00384056"/>
    <w:rsid w:val="0039580B"/>
    <w:rsid w:val="003A0577"/>
    <w:rsid w:val="003B7BD6"/>
    <w:rsid w:val="003C15C6"/>
    <w:rsid w:val="003D073A"/>
    <w:rsid w:val="003D19A5"/>
    <w:rsid w:val="003E4814"/>
    <w:rsid w:val="003F0DF3"/>
    <w:rsid w:val="004105AD"/>
    <w:rsid w:val="00417502"/>
    <w:rsid w:val="00420FF3"/>
    <w:rsid w:val="0042408C"/>
    <w:rsid w:val="00432F6A"/>
    <w:rsid w:val="00440ABA"/>
    <w:rsid w:val="00471E26"/>
    <w:rsid w:val="00474A41"/>
    <w:rsid w:val="00475C8A"/>
    <w:rsid w:val="0048137D"/>
    <w:rsid w:val="004842BD"/>
    <w:rsid w:val="00491A85"/>
    <w:rsid w:val="004955A9"/>
    <w:rsid w:val="004974C4"/>
    <w:rsid w:val="004A50E6"/>
    <w:rsid w:val="004B6433"/>
    <w:rsid w:val="004D0535"/>
    <w:rsid w:val="004E1100"/>
    <w:rsid w:val="004E6673"/>
    <w:rsid w:val="004E7C48"/>
    <w:rsid w:val="004F3351"/>
    <w:rsid w:val="005206FC"/>
    <w:rsid w:val="00526C90"/>
    <w:rsid w:val="00527D73"/>
    <w:rsid w:val="00534899"/>
    <w:rsid w:val="00534BD6"/>
    <w:rsid w:val="00551990"/>
    <w:rsid w:val="00553A2E"/>
    <w:rsid w:val="00590E38"/>
    <w:rsid w:val="005A073F"/>
    <w:rsid w:val="005B46E9"/>
    <w:rsid w:val="005D2A48"/>
    <w:rsid w:val="005D57D6"/>
    <w:rsid w:val="005D61D2"/>
    <w:rsid w:val="005D70C6"/>
    <w:rsid w:val="005D7C21"/>
    <w:rsid w:val="00601D4D"/>
    <w:rsid w:val="00604AB4"/>
    <w:rsid w:val="00607B8D"/>
    <w:rsid w:val="0061080A"/>
    <w:rsid w:val="00630094"/>
    <w:rsid w:val="006359D5"/>
    <w:rsid w:val="00635A5C"/>
    <w:rsid w:val="00665BAF"/>
    <w:rsid w:val="00671A27"/>
    <w:rsid w:val="00673E63"/>
    <w:rsid w:val="00690B90"/>
    <w:rsid w:val="00691C39"/>
    <w:rsid w:val="00696546"/>
    <w:rsid w:val="00697064"/>
    <w:rsid w:val="006C170C"/>
    <w:rsid w:val="006D17CC"/>
    <w:rsid w:val="006D35E2"/>
    <w:rsid w:val="006E0D3F"/>
    <w:rsid w:val="006F5429"/>
    <w:rsid w:val="00701A81"/>
    <w:rsid w:val="007174FA"/>
    <w:rsid w:val="007226A8"/>
    <w:rsid w:val="007227A6"/>
    <w:rsid w:val="00726A55"/>
    <w:rsid w:val="0073149B"/>
    <w:rsid w:val="0073221D"/>
    <w:rsid w:val="007340CE"/>
    <w:rsid w:val="007400FC"/>
    <w:rsid w:val="00755876"/>
    <w:rsid w:val="007618E9"/>
    <w:rsid w:val="007666FB"/>
    <w:rsid w:val="00781DEE"/>
    <w:rsid w:val="00783427"/>
    <w:rsid w:val="007873D1"/>
    <w:rsid w:val="007A6058"/>
    <w:rsid w:val="007C0B81"/>
    <w:rsid w:val="007D6A1B"/>
    <w:rsid w:val="007D7804"/>
    <w:rsid w:val="007E1565"/>
    <w:rsid w:val="007E7974"/>
    <w:rsid w:val="007F3C44"/>
    <w:rsid w:val="00801A7C"/>
    <w:rsid w:val="00810B06"/>
    <w:rsid w:val="0081450D"/>
    <w:rsid w:val="00831CC1"/>
    <w:rsid w:val="0084464C"/>
    <w:rsid w:val="00844AAA"/>
    <w:rsid w:val="00884D04"/>
    <w:rsid w:val="00890B53"/>
    <w:rsid w:val="00897070"/>
    <w:rsid w:val="008B6D23"/>
    <w:rsid w:val="008C0D7E"/>
    <w:rsid w:val="008E4136"/>
    <w:rsid w:val="008E5706"/>
    <w:rsid w:val="009155D7"/>
    <w:rsid w:val="00925504"/>
    <w:rsid w:val="00926421"/>
    <w:rsid w:val="00934A44"/>
    <w:rsid w:val="0093663B"/>
    <w:rsid w:val="009374DE"/>
    <w:rsid w:val="00980D91"/>
    <w:rsid w:val="00994313"/>
    <w:rsid w:val="00994B9C"/>
    <w:rsid w:val="009A2A9D"/>
    <w:rsid w:val="009A35D9"/>
    <w:rsid w:val="009A6F89"/>
    <w:rsid w:val="009C1080"/>
    <w:rsid w:val="009C60F6"/>
    <w:rsid w:val="009E586C"/>
    <w:rsid w:val="009F3217"/>
    <w:rsid w:val="00A27115"/>
    <w:rsid w:val="00A3182C"/>
    <w:rsid w:val="00A32DCF"/>
    <w:rsid w:val="00A35152"/>
    <w:rsid w:val="00A513CC"/>
    <w:rsid w:val="00A57FCB"/>
    <w:rsid w:val="00A63A22"/>
    <w:rsid w:val="00A71DB3"/>
    <w:rsid w:val="00A9429D"/>
    <w:rsid w:val="00AB1C2C"/>
    <w:rsid w:val="00AB2D62"/>
    <w:rsid w:val="00AC560D"/>
    <w:rsid w:val="00AD42B8"/>
    <w:rsid w:val="00AD4FD7"/>
    <w:rsid w:val="00AE0618"/>
    <w:rsid w:val="00B23C71"/>
    <w:rsid w:val="00B33694"/>
    <w:rsid w:val="00B47EE4"/>
    <w:rsid w:val="00B77D62"/>
    <w:rsid w:val="00B91190"/>
    <w:rsid w:val="00B91E79"/>
    <w:rsid w:val="00B92B83"/>
    <w:rsid w:val="00BA0B22"/>
    <w:rsid w:val="00BA308B"/>
    <w:rsid w:val="00BC67E9"/>
    <w:rsid w:val="00BD5E81"/>
    <w:rsid w:val="00BD7DDA"/>
    <w:rsid w:val="00BE370C"/>
    <w:rsid w:val="00BF6F08"/>
    <w:rsid w:val="00C101D5"/>
    <w:rsid w:val="00C13D2A"/>
    <w:rsid w:val="00C2428F"/>
    <w:rsid w:val="00C32A24"/>
    <w:rsid w:val="00C34BCD"/>
    <w:rsid w:val="00C35223"/>
    <w:rsid w:val="00C358AE"/>
    <w:rsid w:val="00C440AA"/>
    <w:rsid w:val="00C6387E"/>
    <w:rsid w:val="00C65EFA"/>
    <w:rsid w:val="00C6693D"/>
    <w:rsid w:val="00C72933"/>
    <w:rsid w:val="00C77126"/>
    <w:rsid w:val="00C85014"/>
    <w:rsid w:val="00C855FD"/>
    <w:rsid w:val="00C919E8"/>
    <w:rsid w:val="00C94E9F"/>
    <w:rsid w:val="00CA4846"/>
    <w:rsid w:val="00CA6AB3"/>
    <w:rsid w:val="00CA7644"/>
    <w:rsid w:val="00CB2D5A"/>
    <w:rsid w:val="00CD6871"/>
    <w:rsid w:val="00CE4F00"/>
    <w:rsid w:val="00CE67CB"/>
    <w:rsid w:val="00CE6F02"/>
    <w:rsid w:val="00D34C95"/>
    <w:rsid w:val="00D45D75"/>
    <w:rsid w:val="00D5729D"/>
    <w:rsid w:val="00D632A0"/>
    <w:rsid w:val="00D647D2"/>
    <w:rsid w:val="00D73EC3"/>
    <w:rsid w:val="00D845CB"/>
    <w:rsid w:val="00DA4064"/>
    <w:rsid w:val="00DB3C93"/>
    <w:rsid w:val="00DC2515"/>
    <w:rsid w:val="00DC771D"/>
    <w:rsid w:val="00DD14B1"/>
    <w:rsid w:val="00DE4898"/>
    <w:rsid w:val="00E16BE1"/>
    <w:rsid w:val="00E2346F"/>
    <w:rsid w:val="00E30B5D"/>
    <w:rsid w:val="00E36962"/>
    <w:rsid w:val="00E40514"/>
    <w:rsid w:val="00E5240F"/>
    <w:rsid w:val="00E63E6A"/>
    <w:rsid w:val="00E717F5"/>
    <w:rsid w:val="00E8583F"/>
    <w:rsid w:val="00E87924"/>
    <w:rsid w:val="00E96132"/>
    <w:rsid w:val="00EB5578"/>
    <w:rsid w:val="00EB7CD1"/>
    <w:rsid w:val="00EC1D2D"/>
    <w:rsid w:val="00EE08E7"/>
    <w:rsid w:val="00EF0DFC"/>
    <w:rsid w:val="00F22BBD"/>
    <w:rsid w:val="00F4665D"/>
    <w:rsid w:val="00F6674E"/>
    <w:rsid w:val="00F67686"/>
    <w:rsid w:val="00F75069"/>
    <w:rsid w:val="00F75D32"/>
    <w:rsid w:val="00F76D8D"/>
    <w:rsid w:val="00F86058"/>
    <w:rsid w:val="00F91933"/>
    <w:rsid w:val="00F9744B"/>
    <w:rsid w:val="00FA2950"/>
    <w:rsid w:val="00FA47CF"/>
    <w:rsid w:val="00FB4610"/>
    <w:rsid w:val="00FC0C5F"/>
    <w:rsid w:val="00FD3872"/>
    <w:rsid w:val="00FE2D4D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15548B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51E6D-0FD5-4741-B0F8-5564CAA7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62</TotalTime>
  <Pages>3</Pages>
  <Words>467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Maggan Persson</dc:creator>
  <cp:lastModifiedBy>Catrin Björk</cp:lastModifiedBy>
  <cp:revision>4</cp:revision>
  <cp:lastPrinted>2026-01-05T09:25:00Z</cp:lastPrinted>
  <dcterms:created xsi:type="dcterms:W3CDTF">2026-03-30T06:54:00Z</dcterms:created>
  <dcterms:modified xsi:type="dcterms:W3CDTF">2026-04-27T11:34:00Z</dcterms:modified>
</cp:coreProperties>
</file>